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DC" w:rsidRPr="00FF0FA9" w:rsidRDefault="00E329DC" w:rsidP="00E329DC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A9">
        <w:rPr>
          <w:rFonts w:ascii="Times New Roman" w:hAnsi="Times New Roman" w:cs="Times New Roman"/>
          <w:b/>
          <w:sz w:val="28"/>
          <w:szCs w:val="28"/>
        </w:rPr>
        <w:t>Выписку из ЕГРЮЛ предоставлять не нужно</w:t>
      </w:r>
    </w:p>
    <w:p w:rsidR="00E329DC" w:rsidRPr="000B083A" w:rsidRDefault="00E329DC" w:rsidP="00E329DC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29DC" w:rsidRDefault="00E329DC" w:rsidP="00E329DC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3A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 при подаче заявления на государственную регистрацию прав на недвижимость представлять документы, которые находятся в распоряжении других органов, 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предоставляющих государственные и муниципальные услуги, не нужно. Это касается и выписок из единого государственного реестра юридических лиц (ЕГРЮЛ). Все необходимые сведения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Кадастровая палата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запросит в налоговом органе самостоятельно в рамках межведомственного взаимодействия. Запрос информации из ЕГРЮЛ формируется в форме электронного документа с использованием системы СМЭВ, что позволяет специалистам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Кадастровой палаты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оперативно получать нужную информацию. Таким образом, действующая в настоящее время система межведомственного взаимодействия помогает заявителям при подготовке документов на оформление недвижимости избежать ненужных временных и денежных затрат, а также личных обращений в разные органы. Напоминаем, что получить консультацию по широкому спектру вопросов, связанных с недвижимостью, заявители могут по единому бесплатному телефону ведомственных центров телефонного обслуживания Росреестра № 8-800-100-34-34.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DC"/>
    <w:rsid w:val="00205ABA"/>
    <w:rsid w:val="00584E26"/>
    <w:rsid w:val="00E3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2015-11-17T05:52:00Z</dcterms:created>
  <dcterms:modified xsi:type="dcterms:W3CDTF">2015-11-17T05:52:00Z</dcterms:modified>
</cp:coreProperties>
</file>